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0DE" w:rsidRPr="00D65440" w:rsidRDefault="00DC70DE" w:rsidP="00DC70DE">
      <w:pPr>
        <w:pStyle w:val="Heading1"/>
      </w:pPr>
      <w:r w:rsidRPr="00D65440">
        <w:t>AMINOPTERIN    CAS # 54626   HAZARDOUS CHEMICAL OF CONCERN</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   C   .</w:t>
      </w:r>
      <w:proofErr w:type="gramEnd"/>
      <w:r w:rsidRPr="00D65440">
        <w:rPr>
          <w:rFonts w:ascii="Courier New" w:hAnsi="Courier New" w:cs="Courier New"/>
          <w:sz w:val="20"/>
          <w:szCs w:val="20"/>
        </w:rPr>
        <w:t xml:space="preserve">   .   .   .   .   .   J   .   .</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4   0   0      </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6.2</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4.7 - LD50     9.7 mg/Kg</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ROUTE OF EXPOSURE</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 effects.</w:t>
      </w:r>
      <w:proofErr w:type="gramEnd"/>
      <w:r w:rsidRPr="00D65440">
        <w:rPr>
          <w:rFonts w:ascii="Courier New" w:hAnsi="Courier New" w:cs="Courier New"/>
          <w:sz w:val="20"/>
          <w:szCs w:val="20"/>
        </w:rPr>
        <w:t xml:space="preserve"> To the best of our knowledge, the chemical,</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STORAGE GROUP(S):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C70DE" w:rsidRPr="00D65440" w:rsidRDefault="00DC70DE" w:rsidP="00DC70D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Store at -20°C</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Light sensitive.</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-20░C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T+</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R: 61 28</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harm to the unborn child.</w:t>
      </w:r>
      <w:proofErr w:type="gramEnd"/>
      <w:r w:rsidRPr="00D65440">
        <w:rPr>
          <w:rFonts w:ascii="Courier New" w:hAnsi="Courier New" w:cs="Courier New"/>
          <w:sz w:val="20"/>
          <w:szCs w:val="20"/>
        </w:rPr>
        <w:t xml:space="preserve"> Very toxic</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S: 53 28 36/37 45</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exposure - obtain special instructions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before</w:t>
      </w:r>
      <w:proofErr w:type="gramEnd"/>
      <w:r w:rsidRPr="00D65440">
        <w:rPr>
          <w:rFonts w:ascii="Courier New" w:hAnsi="Courier New" w:cs="Courier New"/>
          <w:sz w:val="20"/>
          <w:szCs w:val="20"/>
        </w:rPr>
        <w:t xml:space="preserve"> use. After contact with skin, wash immediately with</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polyethylene glycol. Wear suitable protective clothing</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gloves. In case of accident or if you feel unwell, seek</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 </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mg/m3</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DC70DE" w:rsidRPr="00D65440" w:rsidRDefault="00DC70DE" w:rsidP="00DC70DE">
      <w:pPr>
        <w:pStyle w:val="PlainText"/>
        <w:rPr>
          <w:rFonts w:ascii="Courier New" w:hAnsi="Courier New" w:cs="Courier New"/>
          <w:sz w:val="20"/>
          <w:szCs w:val="20"/>
        </w:rPr>
      </w:pPr>
      <w:r w:rsidRPr="00D65440">
        <w:rPr>
          <w:rFonts w:ascii="Courier New" w:hAnsi="Courier New" w:cs="Courier New"/>
          <w:sz w:val="20"/>
          <w:szCs w:val="20"/>
        </w:rPr>
        <w:t xml:space="preserve">   DOE Ceiling Limit 25 mg/m3</w:t>
      </w:r>
    </w:p>
    <w:p w:rsidR="00DC70DE" w:rsidRPr="00D65440" w:rsidRDefault="00DC70DE" w:rsidP="00DC70DE">
      <w:pPr>
        <w:pStyle w:val="PlainText"/>
        <w:rPr>
          <w:rFonts w:ascii="Courier New" w:hAnsi="Courier New" w:cs="Courier New"/>
          <w:sz w:val="20"/>
          <w:szCs w:val="20"/>
        </w:rPr>
      </w:pPr>
    </w:p>
    <w:p w:rsidR="00DC70DE" w:rsidRPr="00D65440" w:rsidRDefault="00DC70DE" w:rsidP="00DC70D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C70D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0DE"/>
    <w:rsid w:val="003F40DA"/>
    <w:rsid w:val="00DC70D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C70D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0DE"/>
    <w:rPr>
      <w:rFonts w:ascii="Courier New" w:eastAsiaTheme="majorEastAsia" w:hAnsi="Courier New" w:cstheme="majorBidi"/>
      <w:b/>
      <w:bCs/>
      <w:sz w:val="20"/>
      <w:szCs w:val="28"/>
    </w:rPr>
  </w:style>
  <w:style w:type="paragraph" w:styleId="NoSpacing">
    <w:name w:val="No Spacing"/>
    <w:autoRedefine/>
    <w:uiPriority w:val="1"/>
    <w:qFormat/>
    <w:rsid w:val="00DC70DE"/>
    <w:pPr>
      <w:spacing w:after="0" w:line="240" w:lineRule="auto"/>
      <w:jc w:val="both"/>
    </w:pPr>
    <w:rPr>
      <w:sz w:val="18"/>
    </w:rPr>
  </w:style>
  <w:style w:type="paragraph" w:styleId="PlainText">
    <w:name w:val="Plain Text"/>
    <w:basedOn w:val="Normal"/>
    <w:link w:val="PlainTextChar"/>
    <w:uiPriority w:val="99"/>
    <w:unhideWhenUsed/>
    <w:rsid w:val="00DC70D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C70D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C70D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0DE"/>
    <w:rPr>
      <w:rFonts w:ascii="Courier New" w:eastAsiaTheme="majorEastAsia" w:hAnsi="Courier New" w:cstheme="majorBidi"/>
      <w:b/>
      <w:bCs/>
      <w:sz w:val="20"/>
      <w:szCs w:val="28"/>
    </w:rPr>
  </w:style>
  <w:style w:type="paragraph" w:styleId="NoSpacing">
    <w:name w:val="No Spacing"/>
    <w:autoRedefine/>
    <w:uiPriority w:val="1"/>
    <w:qFormat/>
    <w:rsid w:val="00DC70DE"/>
    <w:pPr>
      <w:spacing w:after="0" w:line="240" w:lineRule="auto"/>
      <w:jc w:val="both"/>
    </w:pPr>
    <w:rPr>
      <w:sz w:val="18"/>
    </w:rPr>
  </w:style>
  <w:style w:type="paragraph" w:styleId="PlainText">
    <w:name w:val="Plain Text"/>
    <w:basedOn w:val="Normal"/>
    <w:link w:val="PlainTextChar"/>
    <w:uiPriority w:val="99"/>
    <w:unhideWhenUsed/>
    <w:rsid w:val="00DC70D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C70D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2722</Characters>
  <Application>Microsoft Office Word</Application>
  <DocSecurity>0</DocSecurity>
  <Lines>22</Lines>
  <Paragraphs>6</Paragraphs>
  <ScaleCrop>false</ScaleCrop>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